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234" w:rsidRDefault="00584E08" w:rsidP="00584E08">
      <w:pPr>
        <w:tabs>
          <w:tab w:val="center" w:pos="4734"/>
        </w:tabs>
        <w:rPr>
          <w:color w:val="000000" w:themeColor="text1"/>
        </w:rPr>
      </w:pPr>
      <w:r>
        <w:rPr>
          <w:color w:val="000000" w:themeColor="text1"/>
        </w:rPr>
        <w:tab/>
      </w:r>
      <w:r w:rsidR="00844234">
        <w:rPr>
          <w:color w:val="000000" w:themeColor="text1"/>
        </w:rPr>
        <w:t>Дополнительное со</w:t>
      </w:r>
      <w:bookmarkStart w:id="0" w:name="_GoBack"/>
      <w:bookmarkEnd w:id="0"/>
      <w:r w:rsidR="00844234">
        <w:rPr>
          <w:color w:val="000000" w:themeColor="text1"/>
        </w:rPr>
        <w:t>глашение № 1</w:t>
      </w:r>
    </w:p>
    <w:p w:rsidR="00734EC0" w:rsidRDefault="00844234" w:rsidP="00844234">
      <w:pPr>
        <w:tabs>
          <w:tab w:val="center" w:pos="4734"/>
        </w:tabs>
        <w:jc w:val="center"/>
        <w:rPr>
          <w:color w:val="000000" w:themeColor="text1"/>
        </w:rPr>
      </w:pPr>
      <w:r>
        <w:rPr>
          <w:color w:val="000000" w:themeColor="text1"/>
        </w:rPr>
        <w:t xml:space="preserve">к </w:t>
      </w:r>
      <w:r w:rsidR="00C63583">
        <w:rPr>
          <w:color w:val="000000" w:themeColor="text1"/>
        </w:rPr>
        <w:t>С</w:t>
      </w:r>
      <w:r w:rsidR="00586413">
        <w:rPr>
          <w:color w:val="000000" w:themeColor="text1"/>
        </w:rPr>
        <w:t>оглашени</w:t>
      </w:r>
      <w:r>
        <w:rPr>
          <w:color w:val="000000" w:themeColor="text1"/>
        </w:rPr>
        <w:t xml:space="preserve">ю </w:t>
      </w:r>
      <w:r w:rsidR="00C63583">
        <w:rPr>
          <w:color w:val="000000" w:themeColor="text1"/>
        </w:rPr>
        <w:t>о передаче осуществления части полномочий по решению вопросов местного значения от органов местного самоуправления Приволжского сельского поселения органам местного самоуправления Мышкинского муниципального района</w:t>
      </w:r>
    </w:p>
    <w:p w:rsidR="00734EC0" w:rsidRDefault="00C63583" w:rsidP="00844234">
      <w:pPr>
        <w:jc w:val="center"/>
        <w:rPr>
          <w:color w:val="000000" w:themeColor="text1"/>
        </w:rPr>
      </w:pPr>
      <w:r>
        <w:rPr>
          <w:color w:val="000000" w:themeColor="text1"/>
        </w:rPr>
        <w:t>на 2024-2026 годы</w:t>
      </w:r>
    </w:p>
    <w:p w:rsidR="00734EC0" w:rsidRDefault="00734EC0">
      <w:pPr>
        <w:rPr>
          <w:color w:val="000000" w:themeColor="text1"/>
        </w:rPr>
      </w:pPr>
    </w:p>
    <w:p w:rsidR="00734EC0" w:rsidRDefault="00C63583" w:rsidP="008F2FC0">
      <w:pPr>
        <w:tabs>
          <w:tab w:val="center" w:pos="4734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Глава Приволжского сельского поселения </w:t>
      </w:r>
      <w:r w:rsidR="00844234">
        <w:rPr>
          <w:color w:val="000000" w:themeColor="text1"/>
        </w:rPr>
        <w:t>Пешков А.В.</w:t>
      </w:r>
      <w:r>
        <w:rPr>
          <w:color w:val="000000" w:themeColor="text1"/>
        </w:rPr>
        <w:t>, действующий на основании Устава Приволжского сельского поселения Мышкинского муниципального района Ярославской области, с одной стороны, и Глава  Мышкинского муниципального района Минаева О.В., действующий на основании Устава Мышкинского муниципального района Ярославской области, с другой стороны, вместе именуемые стороны, руководствуясь частью 4 статьи 15 Федерального закона от 06.10.2003 № 131-ФЗ «Об общих принципах организации местного самоуправления в Российской Федерации»</w:t>
      </w:r>
      <w:r w:rsidR="008F2FC0" w:rsidRPr="008F2FC0">
        <w:rPr>
          <w:szCs w:val="28"/>
        </w:rPr>
        <w:t xml:space="preserve"> </w:t>
      </w:r>
      <w:r w:rsidR="008F2FC0" w:rsidRPr="00CB273A">
        <w:rPr>
          <w:szCs w:val="28"/>
        </w:rPr>
        <w:t>во исполнение Соглашения</w:t>
      </w:r>
      <w:r>
        <w:rPr>
          <w:color w:val="000000" w:themeColor="text1"/>
        </w:rPr>
        <w:t xml:space="preserve"> </w:t>
      </w:r>
      <w:r w:rsidR="008F2FC0">
        <w:rPr>
          <w:color w:val="000000" w:themeColor="text1"/>
        </w:rPr>
        <w:t>о передаче осуществления части полномочий по решению вопросов местного значения от органов местного самоуправления Приволжского сельского поселения органам местного самоуправления Мышкинского муниципального района</w:t>
      </w:r>
      <w:r w:rsidR="008F2FC0">
        <w:rPr>
          <w:color w:val="000000" w:themeColor="text1"/>
        </w:rPr>
        <w:t xml:space="preserve"> </w:t>
      </w:r>
      <w:r w:rsidR="008F2FC0">
        <w:rPr>
          <w:color w:val="000000" w:themeColor="text1"/>
        </w:rPr>
        <w:t>на 2024-2026 годы</w:t>
      </w:r>
      <w:r w:rsidR="008F2FC0">
        <w:rPr>
          <w:color w:val="000000" w:themeColor="text1"/>
        </w:rPr>
        <w:t xml:space="preserve">, </w:t>
      </w:r>
      <w:r w:rsidR="008F2FC0" w:rsidRPr="00CB273A">
        <w:rPr>
          <w:szCs w:val="28"/>
        </w:rPr>
        <w:t>утвержденного решениями: Муниципального Совета</w:t>
      </w:r>
      <w:r w:rsidR="008F2FC0">
        <w:rPr>
          <w:color w:val="000000" w:themeColor="text1"/>
        </w:rPr>
        <w:t xml:space="preserve"> </w:t>
      </w:r>
      <w:r w:rsidR="008F2FC0">
        <w:rPr>
          <w:color w:val="000000" w:themeColor="text1"/>
        </w:rPr>
        <w:t>Приволжского сельского поселения от 14.12 2023 № 41</w:t>
      </w:r>
      <w:r w:rsidR="008F2FC0" w:rsidRPr="008F2FC0">
        <w:rPr>
          <w:szCs w:val="28"/>
        </w:rPr>
        <w:t xml:space="preserve"> </w:t>
      </w:r>
      <w:r w:rsidR="008F2FC0" w:rsidRPr="00CB273A">
        <w:rPr>
          <w:szCs w:val="28"/>
        </w:rPr>
        <w:t>и Собрания депутатов Мышкинского муниципального района от 14.12.2023 № 7</w:t>
      </w:r>
      <w:r w:rsidR="008F2FC0">
        <w:rPr>
          <w:szCs w:val="28"/>
        </w:rPr>
        <w:t xml:space="preserve">1 </w:t>
      </w:r>
      <w:r w:rsidR="008F2FC0" w:rsidRPr="00CB273A">
        <w:rPr>
          <w:szCs w:val="28"/>
        </w:rPr>
        <w:t>(далее-Соглашение),</w:t>
      </w:r>
      <w:r w:rsidR="008F2FC0" w:rsidRPr="00CB273A">
        <w:rPr>
          <w:color w:val="000000" w:themeColor="text1"/>
          <w:szCs w:val="28"/>
        </w:rPr>
        <w:t xml:space="preserve">  заключили настоящее Дополнительное соглашение № 1 о нижеследующем.</w:t>
      </w:r>
    </w:p>
    <w:p w:rsidR="00734EC0" w:rsidRDefault="00734EC0" w:rsidP="00DE746E">
      <w:pPr>
        <w:pStyle w:val="a5"/>
        <w:tabs>
          <w:tab w:val="left" w:pos="708"/>
        </w:tabs>
        <w:ind w:firstLine="709"/>
        <w:rPr>
          <w:color w:val="000000" w:themeColor="text1"/>
        </w:rPr>
      </w:pPr>
    </w:p>
    <w:p w:rsidR="00844234" w:rsidRPr="00844234" w:rsidRDefault="00844234" w:rsidP="00DE746E">
      <w:pPr>
        <w:overflowPunct w:val="0"/>
        <w:autoSpaceDE w:val="0"/>
        <w:autoSpaceDN w:val="0"/>
        <w:adjustRightInd w:val="0"/>
        <w:ind w:firstLine="709"/>
        <w:jc w:val="both"/>
        <w:rPr>
          <w:szCs w:val="24"/>
          <w:lang w:eastAsia="ar-SA"/>
        </w:rPr>
      </w:pPr>
      <w:r w:rsidRPr="00844234">
        <w:rPr>
          <w:szCs w:val="24"/>
          <w:lang w:eastAsia="ar-SA"/>
        </w:rPr>
        <w:t>1. Внести в Соглашение следующие изменения:</w:t>
      </w:r>
    </w:p>
    <w:p w:rsidR="00844234" w:rsidRPr="00844234" w:rsidRDefault="00844234" w:rsidP="00DE746E">
      <w:pPr>
        <w:overflowPunct w:val="0"/>
        <w:autoSpaceDE w:val="0"/>
        <w:autoSpaceDN w:val="0"/>
        <w:adjustRightInd w:val="0"/>
        <w:ind w:firstLine="709"/>
        <w:jc w:val="both"/>
        <w:rPr>
          <w:szCs w:val="24"/>
          <w:lang w:eastAsia="ar-SA"/>
        </w:rPr>
      </w:pPr>
      <w:r w:rsidRPr="00844234">
        <w:rPr>
          <w:szCs w:val="24"/>
          <w:lang w:eastAsia="ar-SA"/>
        </w:rPr>
        <w:t xml:space="preserve">1) </w:t>
      </w:r>
      <w:r>
        <w:rPr>
          <w:szCs w:val="24"/>
          <w:lang w:eastAsia="ar-SA"/>
        </w:rPr>
        <w:t>Подпункт 4.2. п</w:t>
      </w:r>
      <w:r w:rsidRPr="00844234">
        <w:rPr>
          <w:color w:val="auto"/>
          <w:szCs w:val="24"/>
          <w:lang w:eastAsia="ar-SA"/>
        </w:rPr>
        <w:t xml:space="preserve">ункт 4 статьи 3 </w:t>
      </w:r>
      <w:r w:rsidRPr="00844234">
        <w:rPr>
          <w:szCs w:val="24"/>
          <w:lang w:eastAsia="ar-SA"/>
        </w:rPr>
        <w:t>изложить в следующей редакции:</w:t>
      </w:r>
    </w:p>
    <w:p w:rsidR="00844234" w:rsidRPr="00844234" w:rsidRDefault="00844234" w:rsidP="00DE746E">
      <w:pPr>
        <w:suppressAutoHyphens/>
        <w:ind w:firstLine="709"/>
        <w:jc w:val="both"/>
        <w:rPr>
          <w:color w:val="auto"/>
          <w:szCs w:val="24"/>
          <w:lang w:eastAsia="ar-SA"/>
        </w:rPr>
      </w:pPr>
      <w:r w:rsidRPr="00844234">
        <w:rPr>
          <w:color w:val="auto"/>
          <w:szCs w:val="24"/>
          <w:lang w:eastAsia="ar-SA"/>
        </w:rPr>
        <w:t>«</w:t>
      </w:r>
      <w:r w:rsidRPr="00251A73">
        <w:rPr>
          <w:color w:val="000000" w:themeColor="text1"/>
        </w:rPr>
        <w:t xml:space="preserve">4.2. На 2025 год </w:t>
      </w:r>
      <w:r>
        <w:rPr>
          <w:color w:val="000000" w:themeColor="text1"/>
        </w:rPr>
        <w:t>161</w:t>
      </w:r>
      <w:r w:rsidRPr="00251A73">
        <w:rPr>
          <w:color w:val="000000" w:themeColor="text1"/>
        </w:rPr>
        <w:t xml:space="preserve"> </w:t>
      </w:r>
      <w:r>
        <w:rPr>
          <w:color w:val="000000" w:themeColor="text1"/>
        </w:rPr>
        <w:t>016</w:t>
      </w:r>
      <w:r w:rsidRPr="00251A73">
        <w:rPr>
          <w:color w:val="000000" w:themeColor="text1"/>
        </w:rPr>
        <w:t xml:space="preserve"> (</w:t>
      </w:r>
      <w:r w:rsidRPr="00844234">
        <w:rPr>
          <w:color w:val="000000" w:themeColor="text1"/>
        </w:rPr>
        <w:t>Сто шестьдесят одна тысяча шестнадцать</w:t>
      </w:r>
      <w:r w:rsidRPr="00251A73">
        <w:rPr>
          <w:color w:val="000000" w:themeColor="text1"/>
        </w:rPr>
        <w:t>) рубл</w:t>
      </w:r>
      <w:r>
        <w:rPr>
          <w:color w:val="000000" w:themeColor="text1"/>
        </w:rPr>
        <w:t>ей</w:t>
      </w:r>
      <w:r w:rsidRPr="00251A73">
        <w:rPr>
          <w:color w:val="000000" w:themeColor="text1"/>
        </w:rPr>
        <w:t>.</w:t>
      </w:r>
      <w:r w:rsidRPr="00844234">
        <w:rPr>
          <w:color w:val="auto"/>
          <w:szCs w:val="24"/>
          <w:lang w:eastAsia="ar-SA"/>
        </w:rPr>
        <w:t>».</w:t>
      </w:r>
    </w:p>
    <w:p w:rsidR="00D87BCE" w:rsidRDefault="00844234" w:rsidP="00DE746E">
      <w:pPr>
        <w:ind w:firstLine="709"/>
        <w:jc w:val="both"/>
        <w:rPr>
          <w:color w:val="auto"/>
          <w:szCs w:val="24"/>
          <w:lang w:eastAsia="ar-SA"/>
        </w:rPr>
      </w:pPr>
      <w:r w:rsidRPr="00844234">
        <w:rPr>
          <w:color w:val="auto"/>
          <w:szCs w:val="24"/>
          <w:lang w:eastAsia="ar-SA"/>
        </w:rPr>
        <w:t xml:space="preserve">2) </w:t>
      </w:r>
      <w:r w:rsidR="00D87BCE">
        <w:rPr>
          <w:color w:val="auto"/>
          <w:szCs w:val="24"/>
          <w:lang w:eastAsia="ar-SA"/>
        </w:rPr>
        <w:t>Приложение 1 к Соглашению «</w:t>
      </w:r>
      <w:r w:rsidR="00D87BCE" w:rsidRPr="00D87BCE">
        <w:rPr>
          <w:color w:val="auto"/>
          <w:szCs w:val="24"/>
          <w:lang w:eastAsia="ar-SA"/>
        </w:rPr>
        <w:t>Порядок</w:t>
      </w:r>
      <w:r w:rsidR="00D87BCE">
        <w:rPr>
          <w:color w:val="auto"/>
          <w:szCs w:val="24"/>
          <w:lang w:eastAsia="ar-SA"/>
        </w:rPr>
        <w:t xml:space="preserve"> </w:t>
      </w:r>
      <w:r w:rsidR="00D87BCE" w:rsidRPr="00D87BCE">
        <w:rPr>
          <w:color w:val="auto"/>
          <w:szCs w:val="24"/>
          <w:lang w:eastAsia="ar-SA"/>
        </w:rPr>
        <w:t>определения ежегодного объема межбюджетных трансфертов, необходимых для осуществления  части передаваемых полномочий</w:t>
      </w:r>
      <w:r w:rsidR="00D87BCE">
        <w:rPr>
          <w:color w:val="auto"/>
          <w:szCs w:val="24"/>
          <w:lang w:eastAsia="ar-SA"/>
        </w:rPr>
        <w:t xml:space="preserve">» изложить в следующей редакции: </w:t>
      </w:r>
    </w:p>
    <w:p w:rsidR="00D87BCE" w:rsidRPr="00D87BCE" w:rsidRDefault="00D87BCE" w:rsidP="00D87BCE">
      <w:pPr>
        <w:ind w:firstLine="709"/>
        <w:jc w:val="right"/>
        <w:rPr>
          <w:color w:val="auto"/>
          <w:szCs w:val="24"/>
          <w:lang w:eastAsia="ar-SA"/>
        </w:rPr>
      </w:pPr>
      <w:r>
        <w:rPr>
          <w:color w:val="auto"/>
          <w:szCs w:val="24"/>
          <w:lang w:eastAsia="ar-SA"/>
        </w:rPr>
        <w:t>«</w:t>
      </w:r>
      <w:r w:rsidR="00DE746E">
        <w:rPr>
          <w:color w:val="auto"/>
          <w:szCs w:val="24"/>
          <w:lang w:eastAsia="ar-SA"/>
        </w:rPr>
        <w:t xml:space="preserve">Приложение </w:t>
      </w:r>
      <w:r w:rsidRPr="00D87BCE">
        <w:rPr>
          <w:color w:val="auto"/>
          <w:szCs w:val="24"/>
          <w:lang w:eastAsia="ar-SA"/>
        </w:rPr>
        <w:t xml:space="preserve">1 к Соглашению </w:t>
      </w:r>
    </w:p>
    <w:p w:rsidR="00D87BCE" w:rsidRPr="00D87BCE" w:rsidRDefault="00D87BCE" w:rsidP="00D87BCE">
      <w:pPr>
        <w:ind w:firstLine="709"/>
        <w:jc w:val="both"/>
        <w:rPr>
          <w:color w:val="auto"/>
          <w:szCs w:val="24"/>
          <w:lang w:eastAsia="ar-SA"/>
        </w:rPr>
      </w:pPr>
    </w:p>
    <w:p w:rsidR="00D87BCE" w:rsidRPr="00D87BCE" w:rsidRDefault="00D87BCE" w:rsidP="00D87BCE">
      <w:pPr>
        <w:ind w:firstLine="709"/>
        <w:jc w:val="both"/>
        <w:rPr>
          <w:color w:val="auto"/>
          <w:szCs w:val="24"/>
          <w:lang w:eastAsia="ar-SA"/>
        </w:rPr>
      </w:pPr>
    </w:p>
    <w:p w:rsidR="00D87BCE" w:rsidRPr="00D87BCE" w:rsidRDefault="00D87BCE" w:rsidP="00D87BCE">
      <w:pPr>
        <w:ind w:firstLine="709"/>
        <w:jc w:val="center"/>
        <w:rPr>
          <w:color w:val="auto"/>
          <w:szCs w:val="24"/>
          <w:lang w:eastAsia="ar-SA"/>
        </w:rPr>
      </w:pPr>
      <w:r w:rsidRPr="00D87BCE">
        <w:rPr>
          <w:color w:val="auto"/>
          <w:szCs w:val="24"/>
          <w:lang w:eastAsia="ar-SA"/>
        </w:rPr>
        <w:t>Порядок</w:t>
      </w:r>
    </w:p>
    <w:p w:rsidR="00D87BCE" w:rsidRPr="00D87BCE" w:rsidRDefault="00D87BCE" w:rsidP="00D87BCE">
      <w:pPr>
        <w:ind w:firstLine="709"/>
        <w:jc w:val="center"/>
        <w:rPr>
          <w:color w:val="auto"/>
          <w:szCs w:val="24"/>
          <w:lang w:eastAsia="ar-SA"/>
        </w:rPr>
      </w:pPr>
      <w:r w:rsidRPr="00D87BCE">
        <w:rPr>
          <w:color w:val="auto"/>
          <w:szCs w:val="24"/>
          <w:lang w:eastAsia="ar-SA"/>
        </w:rPr>
        <w:t>определения ежегодного объема межбюджетных трансфертов, необходимых для осуществления части передаваемых полномочий</w:t>
      </w:r>
    </w:p>
    <w:p w:rsidR="00D87BCE" w:rsidRPr="00D87BCE" w:rsidRDefault="00D87BCE" w:rsidP="00D87BCE">
      <w:pPr>
        <w:ind w:firstLine="709"/>
        <w:jc w:val="both"/>
        <w:rPr>
          <w:color w:val="auto"/>
          <w:szCs w:val="24"/>
          <w:lang w:eastAsia="ar-SA"/>
        </w:rPr>
      </w:pPr>
    </w:p>
    <w:p w:rsidR="00D87BCE" w:rsidRPr="00D87BCE" w:rsidRDefault="00D87BCE" w:rsidP="00D87BCE">
      <w:pPr>
        <w:ind w:firstLine="709"/>
        <w:jc w:val="both"/>
        <w:rPr>
          <w:color w:val="auto"/>
          <w:szCs w:val="24"/>
          <w:lang w:eastAsia="ar-SA"/>
        </w:rPr>
      </w:pPr>
    </w:p>
    <w:p w:rsidR="00D87BCE" w:rsidRPr="00D87BCE" w:rsidRDefault="00D87BCE" w:rsidP="00D87BCE">
      <w:pPr>
        <w:ind w:firstLine="709"/>
        <w:jc w:val="both"/>
        <w:rPr>
          <w:color w:val="auto"/>
          <w:szCs w:val="24"/>
          <w:lang w:eastAsia="ar-SA"/>
        </w:rPr>
      </w:pPr>
      <w:r w:rsidRPr="00D87BCE">
        <w:rPr>
          <w:color w:val="auto"/>
          <w:szCs w:val="24"/>
          <w:lang w:eastAsia="ar-SA"/>
        </w:rPr>
        <w:t>Объем межбюджетных трансфертов из бюджета Приволжского сельского поселения  бюджету Мышкинского муниципального района на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в части:</w:t>
      </w:r>
    </w:p>
    <w:p w:rsidR="00D87BCE" w:rsidRPr="00D87BCE" w:rsidRDefault="00D87BCE" w:rsidP="00D87BCE">
      <w:pPr>
        <w:ind w:firstLine="709"/>
        <w:jc w:val="both"/>
        <w:rPr>
          <w:color w:val="auto"/>
          <w:szCs w:val="24"/>
          <w:lang w:eastAsia="ar-SA"/>
        </w:rPr>
      </w:pPr>
      <w:r w:rsidRPr="00D87BCE">
        <w:rPr>
          <w:color w:val="auto"/>
          <w:szCs w:val="24"/>
          <w:lang w:eastAsia="ar-SA"/>
        </w:rPr>
        <w:t>- обеспечения казначейской системы исполнения бюджета Приволжского сельского поселения определяется по формуле:</w:t>
      </w:r>
    </w:p>
    <w:p w:rsidR="00D87BCE" w:rsidRPr="00D87BCE" w:rsidRDefault="00D87BCE" w:rsidP="00D87BCE">
      <w:pPr>
        <w:ind w:firstLine="709"/>
        <w:jc w:val="both"/>
        <w:rPr>
          <w:color w:val="auto"/>
          <w:szCs w:val="24"/>
          <w:lang w:eastAsia="ar-SA"/>
        </w:rPr>
      </w:pPr>
    </w:p>
    <w:p w:rsidR="00D87BCE" w:rsidRPr="00D87BCE" w:rsidRDefault="00D87BCE" w:rsidP="00D87BCE">
      <w:pPr>
        <w:ind w:firstLine="709"/>
        <w:jc w:val="both"/>
        <w:rPr>
          <w:color w:val="auto"/>
          <w:szCs w:val="24"/>
          <w:lang w:eastAsia="ar-SA"/>
        </w:rPr>
      </w:pPr>
      <w:r w:rsidRPr="00D87BCE">
        <w:rPr>
          <w:color w:val="auto"/>
          <w:szCs w:val="24"/>
          <w:lang w:eastAsia="ar-SA"/>
        </w:rPr>
        <w:t>Vmt = Rot/ Кr* Кp + С, где:</w:t>
      </w:r>
    </w:p>
    <w:p w:rsidR="00D87BCE" w:rsidRPr="00D87BCE" w:rsidRDefault="00D87BCE" w:rsidP="00D87BCE">
      <w:pPr>
        <w:ind w:firstLine="709"/>
        <w:jc w:val="both"/>
        <w:rPr>
          <w:color w:val="auto"/>
          <w:szCs w:val="24"/>
          <w:lang w:eastAsia="ar-SA"/>
        </w:rPr>
      </w:pPr>
    </w:p>
    <w:p w:rsidR="00D87BCE" w:rsidRPr="00D87BCE" w:rsidRDefault="00D87BCE" w:rsidP="00D87BCE">
      <w:pPr>
        <w:ind w:firstLine="709"/>
        <w:jc w:val="both"/>
        <w:rPr>
          <w:color w:val="auto"/>
          <w:szCs w:val="24"/>
          <w:lang w:eastAsia="ar-SA"/>
        </w:rPr>
      </w:pPr>
      <w:r w:rsidRPr="00D87BCE">
        <w:rPr>
          <w:color w:val="auto"/>
          <w:szCs w:val="24"/>
          <w:lang w:eastAsia="ar-SA"/>
        </w:rPr>
        <w:t>Vmt- объем межбюджетных трансфертов;</w:t>
      </w:r>
    </w:p>
    <w:p w:rsidR="00D87BCE" w:rsidRPr="00D87BCE" w:rsidRDefault="00D87BCE" w:rsidP="00D87BCE">
      <w:pPr>
        <w:ind w:firstLine="709"/>
        <w:jc w:val="both"/>
        <w:rPr>
          <w:color w:val="auto"/>
          <w:szCs w:val="24"/>
          <w:lang w:eastAsia="ar-SA"/>
        </w:rPr>
      </w:pPr>
      <w:r w:rsidRPr="00D87BCE">
        <w:rPr>
          <w:color w:val="auto"/>
          <w:szCs w:val="24"/>
          <w:lang w:eastAsia="ar-SA"/>
        </w:rPr>
        <w:t>Rot - расходы на оплату труда специалиста Управления экономики и финансов администрации Мышкинского муниципального района с учетом страховых взносов;</w:t>
      </w:r>
    </w:p>
    <w:p w:rsidR="00D87BCE" w:rsidRPr="00D87BCE" w:rsidRDefault="00D87BCE" w:rsidP="00D87BCE">
      <w:pPr>
        <w:ind w:firstLine="709"/>
        <w:jc w:val="both"/>
        <w:rPr>
          <w:color w:val="auto"/>
          <w:szCs w:val="24"/>
          <w:lang w:eastAsia="ar-SA"/>
        </w:rPr>
      </w:pPr>
      <w:r w:rsidRPr="00D87BCE">
        <w:rPr>
          <w:color w:val="auto"/>
          <w:szCs w:val="24"/>
          <w:lang w:eastAsia="ar-SA"/>
        </w:rPr>
        <w:t>Кr – количество учреждений, лицевые счета которым открыты в Управлении экономики и финансов администрации Мышкинского муниципального района;</w:t>
      </w:r>
    </w:p>
    <w:p w:rsidR="00D87BCE" w:rsidRPr="00D87BCE" w:rsidRDefault="00D87BCE" w:rsidP="00D87BCE">
      <w:pPr>
        <w:ind w:firstLine="709"/>
        <w:jc w:val="both"/>
        <w:rPr>
          <w:color w:val="auto"/>
          <w:szCs w:val="24"/>
          <w:lang w:eastAsia="ar-SA"/>
        </w:rPr>
      </w:pPr>
      <w:r w:rsidRPr="00D87BCE">
        <w:rPr>
          <w:color w:val="auto"/>
          <w:szCs w:val="24"/>
          <w:lang w:eastAsia="ar-SA"/>
        </w:rPr>
        <w:t>Кp  – количество учреждений, лицевые счета которым открыты в Приволжского сельском поселении;</w:t>
      </w:r>
    </w:p>
    <w:p w:rsidR="00D87BCE" w:rsidRPr="00D87BCE" w:rsidRDefault="00D87BCE" w:rsidP="00D87BCE">
      <w:pPr>
        <w:ind w:firstLine="709"/>
        <w:jc w:val="both"/>
        <w:rPr>
          <w:color w:val="auto"/>
          <w:szCs w:val="24"/>
          <w:lang w:eastAsia="ar-SA"/>
        </w:rPr>
      </w:pPr>
      <w:r w:rsidRPr="00D87BCE">
        <w:rPr>
          <w:color w:val="auto"/>
          <w:szCs w:val="24"/>
          <w:lang w:eastAsia="ar-SA"/>
        </w:rPr>
        <w:t>С – стоимость обслуживания программного обеспечения.</w:t>
      </w:r>
    </w:p>
    <w:p w:rsidR="00D87BCE" w:rsidRDefault="00D87BCE" w:rsidP="00D87BCE">
      <w:pPr>
        <w:ind w:firstLine="709"/>
        <w:jc w:val="both"/>
        <w:rPr>
          <w:color w:val="auto"/>
          <w:szCs w:val="24"/>
          <w:lang w:eastAsia="ar-SA"/>
        </w:rPr>
      </w:pPr>
      <w:r w:rsidRPr="00D87BCE">
        <w:rPr>
          <w:color w:val="auto"/>
          <w:szCs w:val="24"/>
          <w:lang w:eastAsia="ar-SA"/>
        </w:rPr>
        <w:t>Vmt = 6</w:t>
      </w:r>
      <w:r>
        <w:rPr>
          <w:color w:val="auto"/>
          <w:szCs w:val="24"/>
          <w:lang w:eastAsia="ar-SA"/>
        </w:rPr>
        <w:t>64</w:t>
      </w:r>
      <w:r w:rsidRPr="00D87BCE">
        <w:rPr>
          <w:color w:val="auto"/>
          <w:szCs w:val="24"/>
          <w:lang w:eastAsia="ar-SA"/>
        </w:rPr>
        <w:t xml:space="preserve"> </w:t>
      </w:r>
      <w:r>
        <w:rPr>
          <w:color w:val="auto"/>
          <w:szCs w:val="24"/>
          <w:lang w:eastAsia="ar-SA"/>
        </w:rPr>
        <w:t>440</w:t>
      </w:r>
      <w:r w:rsidRPr="00D87BCE">
        <w:rPr>
          <w:color w:val="auto"/>
          <w:szCs w:val="24"/>
          <w:lang w:eastAsia="ar-SA"/>
        </w:rPr>
        <w:t xml:space="preserve">/35*1 + </w:t>
      </w:r>
      <w:r>
        <w:rPr>
          <w:color w:val="auto"/>
          <w:szCs w:val="24"/>
          <w:lang w:eastAsia="ar-SA"/>
        </w:rPr>
        <w:t>142 032</w:t>
      </w:r>
      <w:r w:rsidRPr="00D87BCE">
        <w:rPr>
          <w:color w:val="auto"/>
          <w:szCs w:val="24"/>
          <w:lang w:eastAsia="ar-SA"/>
        </w:rPr>
        <w:t xml:space="preserve"> = </w:t>
      </w:r>
      <w:r>
        <w:rPr>
          <w:color w:val="auto"/>
          <w:szCs w:val="24"/>
          <w:lang w:eastAsia="ar-SA"/>
        </w:rPr>
        <w:t>161 016».</w:t>
      </w:r>
    </w:p>
    <w:p w:rsidR="00D87BCE" w:rsidRDefault="00D87BCE" w:rsidP="00844234">
      <w:pPr>
        <w:ind w:firstLine="709"/>
        <w:jc w:val="both"/>
        <w:rPr>
          <w:szCs w:val="24"/>
          <w:lang w:eastAsia="ar-SA"/>
        </w:rPr>
      </w:pPr>
    </w:p>
    <w:p w:rsidR="00734EC0" w:rsidRDefault="00D87BCE" w:rsidP="00844234">
      <w:pPr>
        <w:ind w:firstLine="709"/>
        <w:jc w:val="both"/>
        <w:rPr>
          <w:color w:val="000000" w:themeColor="text1"/>
        </w:rPr>
      </w:pPr>
      <w:r>
        <w:rPr>
          <w:szCs w:val="24"/>
          <w:lang w:eastAsia="ar-SA"/>
        </w:rPr>
        <w:t xml:space="preserve">3) </w:t>
      </w:r>
      <w:r w:rsidR="00844234" w:rsidRPr="00844234">
        <w:rPr>
          <w:szCs w:val="24"/>
          <w:lang w:eastAsia="ar-SA"/>
        </w:rPr>
        <w:t>Приложение 2 к Соглашению «Объем межбюджетных трансфертов, предоставляемых бюджету Мышкинского муниципального района для осуществления части переданных полномочий» изложить в следующей редакции:</w:t>
      </w:r>
    </w:p>
    <w:p w:rsidR="00D87BCE" w:rsidRDefault="00D87BCE" w:rsidP="00846B9B">
      <w:pPr>
        <w:ind w:firstLine="709"/>
        <w:jc w:val="both"/>
        <w:rPr>
          <w:color w:val="000000" w:themeColor="text1"/>
        </w:rPr>
      </w:pPr>
    </w:p>
    <w:p w:rsidR="00D87BCE" w:rsidRDefault="00D87BCE" w:rsidP="00D87BCE">
      <w:pPr>
        <w:jc w:val="right"/>
        <w:rPr>
          <w:color w:val="000000" w:themeColor="text1"/>
        </w:rPr>
      </w:pPr>
      <w:r>
        <w:rPr>
          <w:color w:val="000000" w:themeColor="text1"/>
        </w:rPr>
        <w:t xml:space="preserve">«Приложение 2 к Соглашению </w:t>
      </w:r>
    </w:p>
    <w:p w:rsidR="00D87BCE" w:rsidRDefault="00D87BCE" w:rsidP="00D87BCE">
      <w:pPr>
        <w:jc w:val="right"/>
        <w:rPr>
          <w:color w:val="000000" w:themeColor="text1"/>
        </w:rPr>
      </w:pPr>
    </w:p>
    <w:p w:rsidR="00D87BCE" w:rsidRDefault="00D87BCE" w:rsidP="00D87BCE">
      <w:pPr>
        <w:jc w:val="center"/>
        <w:rPr>
          <w:color w:val="000000" w:themeColor="text1"/>
        </w:rPr>
      </w:pPr>
    </w:p>
    <w:p w:rsidR="00D87BCE" w:rsidRDefault="00D87BCE" w:rsidP="00D87BCE">
      <w:pPr>
        <w:jc w:val="center"/>
        <w:rPr>
          <w:color w:val="000000" w:themeColor="text1"/>
        </w:rPr>
      </w:pPr>
      <w:r>
        <w:rPr>
          <w:color w:val="000000" w:themeColor="text1"/>
        </w:rPr>
        <w:t>Объем межбюджетных трансфертов, предоставляемых бюджету Мышкинского муниципального района для осуществления части переданных полномочий</w:t>
      </w:r>
    </w:p>
    <w:p w:rsidR="00D87BCE" w:rsidRDefault="00D87BCE" w:rsidP="00D87BCE">
      <w:pPr>
        <w:jc w:val="center"/>
        <w:rPr>
          <w:color w:val="000000" w:themeColor="text1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20"/>
        <w:gridCol w:w="1560"/>
        <w:gridCol w:w="1558"/>
        <w:gridCol w:w="1559"/>
      </w:tblGrid>
      <w:tr w:rsidR="00D87BCE" w:rsidTr="000772D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BCE" w:rsidRDefault="00D87BCE" w:rsidP="000772DD">
            <w:pPr>
              <w:jc w:val="center"/>
            </w:pPr>
            <w:r>
              <w:t>№</w:t>
            </w:r>
          </w:p>
          <w:p w:rsidR="00D87BCE" w:rsidRDefault="00D87BCE" w:rsidP="000772DD">
            <w:pPr>
              <w:jc w:val="center"/>
            </w:pPr>
            <w:r>
              <w:t>п/п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BCE" w:rsidRDefault="00D87BCE" w:rsidP="000772DD">
            <w:pPr>
              <w:jc w:val="center"/>
            </w:pPr>
            <w:r>
              <w:t>Полномочия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BCE" w:rsidRDefault="00D87BCE" w:rsidP="000772DD">
            <w:pPr>
              <w:jc w:val="center"/>
            </w:pPr>
            <w:r>
              <w:t>2024 год сумма (руб.)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BCE" w:rsidRDefault="00D87BCE" w:rsidP="000772DD">
            <w:pPr>
              <w:jc w:val="center"/>
            </w:pPr>
            <w:r>
              <w:t>2025 год сумма (руб.)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BCE" w:rsidRDefault="00D87BCE" w:rsidP="000772DD">
            <w:pPr>
              <w:ind w:left="-108" w:right="-108"/>
              <w:jc w:val="center"/>
            </w:pPr>
            <w:r>
              <w:t>2026 год сумма</w:t>
            </w:r>
          </w:p>
          <w:p w:rsidR="00D87BCE" w:rsidRDefault="00D87BCE" w:rsidP="000772DD">
            <w:pPr>
              <w:ind w:left="-108" w:right="-108"/>
              <w:jc w:val="center"/>
            </w:pPr>
            <w:r>
              <w:t xml:space="preserve"> (руб.)</w:t>
            </w:r>
          </w:p>
        </w:tc>
      </w:tr>
      <w:tr w:rsidR="00D87BCE" w:rsidTr="000772D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BCE" w:rsidRDefault="00D87BCE" w:rsidP="000772DD">
            <w:pPr>
              <w:jc w:val="center"/>
            </w:pPr>
            <w: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BCE" w:rsidRPr="00846B9B" w:rsidRDefault="00D87BCE" w:rsidP="000772DD">
            <w:pPr>
              <w:ind w:firstLine="567"/>
              <w:jc w:val="both"/>
              <w:rPr>
                <w:szCs w:val="24"/>
              </w:rPr>
            </w:pPr>
            <w:r w:rsidRPr="00846B9B">
              <w:rPr>
                <w:szCs w:val="24"/>
              </w:rPr>
      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в части:</w:t>
            </w:r>
          </w:p>
          <w:p w:rsidR="00D87BCE" w:rsidRPr="00432363" w:rsidRDefault="00D87BCE" w:rsidP="000772DD">
            <w:r w:rsidRPr="00846B9B">
              <w:rPr>
                <w:szCs w:val="24"/>
              </w:rPr>
              <w:t>- обеспечения казначейской системы  исполнения бюджета Приволжского сельского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BCE" w:rsidRPr="00432363" w:rsidRDefault="00D87BCE" w:rsidP="000772DD">
            <w:pPr>
              <w:jc w:val="center"/>
            </w:pPr>
            <w:r w:rsidRPr="00432363">
              <w:t>134 171,00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BCE" w:rsidRPr="00432363" w:rsidRDefault="00D87BCE" w:rsidP="000772DD">
            <w:pPr>
              <w:jc w:val="center"/>
            </w:pPr>
            <w:r>
              <w:t>161 016</w:t>
            </w:r>
            <w:r w:rsidRPr="00432363"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BCE" w:rsidRPr="00432363" w:rsidRDefault="00D87BCE" w:rsidP="000772DD">
            <w:pPr>
              <w:jc w:val="center"/>
            </w:pPr>
            <w:r w:rsidRPr="00432363">
              <w:t>134 171,00</w:t>
            </w:r>
          </w:p>
        </w:tc>
      </w:tr>
      <w:tr w:rsidR="00D87BCE" w:rsidTr="000772DD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BCE" w:rsidRDefault="00D87BCE" w:rsidP="000772DD"/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BCE" w:rsidRPr="00432363" w:rsidRDefault="00D87BCE" w:rsidP="000772DD">
            <w:r w:rsidRPr="00432363">
              <w:t>Итого: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BCE" w:rsidRPr="00432363" w:rsidRDefault="00D87BCE" w:rsidP="000772DD">
            <w:pPr>
              <w:jc w:val="center"/>
            </w:pPr>
            <w:r w:rsidRPr="00432363">
              <w:t>134 171,00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BCE" w:rsidRPr="00432363" w:rsidRDefault="00D87BCE" w:rsidP="00D87BCE">
            <w:pPr>
              <w:jc w:val="center"/>
            </w:pPr>
            <w:r>
              <w:t>161</w:t>
            </w:r>
            <w:r w:rsidRPr="00432363">
              <w:t xml:space="preserve"> </w:t>
            </w:r>
            <w:r>
              <w:t>016</w:t>
            </w:r>
            <w:r w:rsidRPr="00432363"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BCE" w:rsidRPr="00432363" w:rsidRDefault="00D87BCE" w:rsidP="000772DD">
            <w:pPr>
              <w:jc w:val="center"/>
            </w:pPr>
            <w:r w:rsidRPr="00432363">
              <w:t>134 171,00</w:t>
            </w:r>
          </w:p>
        </w:tc>
      </w:tr>
    </w:tbl>
    <w:p w:rsidR="00D87BCE" w:rsidRDefault="00D87BCE" w:rsidP="00D87BCE">
      <w:pPr>
        <w:jc w:val="right"/>
        <w:rPr>
          <w:color w:val="000000" w:themeColor="text1"/>
        </w:rPr>
      </w:pPr>
      <w:r>
        <w:rPr>
          <w:color w:val="000000" w:themeColor="text1"/>
        </w:rPr>
        <w:t>».</w:t>
      </w:r>
    </w:p>
    <w:p w:rsidR="00D87BCE" w:rsidRDefault="002F458C" w:rsidP="00DE746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 Обязательства сторон по Соглашению, не затронутые настоящим Дополнительным соглашением № 1, остаются в неизменном виде.</w:t>
      </w:r>
    </w:p>
    <w:p w:rsidR="00584E08" w:rsidRDefault="002F458C" w:rsidP="00DE746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3. Н</w:t>
      </w:r>
      <w:r w:rsidR="00584E08" w:rsidRPr="00584E08">
        <w:rPr>
          <w:color w:val="000000" w:themeColor="text1"/>
        </w:rPr>
        <w:t xml:space="preserve">астоящее </w:t>
      </w:r>
      <w:r>
        <w:rPr>
          <w:color w:val="000000" w:themeColor="text1"/>
        </w:rPr>
        <w:t>Дополнительное с</w:t>
      </w:r>
      <w:r w:rsidR="00584E08" w:rsidRPr="00584E08">
        <w:rPr>
          <w:color w:val="000000" w:themeColor="text1"/>
        </w:rPr>
        <w:t>оглашение</w:t>
      </w:r>
      <w:r>
        <w:rPr>
          <w:color w:val="000000" w:themeColor="text1"/>
        </w:rPr>
        <w:t xml:space="preserve"> № 1</w:t>
      </w:r>
      <w:r w:rsidR="00584E08" w:rsidRPr="00584E08">
        <w:rPr>
          <w:color w:val="000000" w:themeColor="text1"/>
        </w:rPr>
        <w:t xml:space="preserve"> заключено в четырех экземплярах, по два экземпляра для каждой из сторон, имеющих равную юридическую силу.</w:t>
      </w:r>
    </w:p>
    <w:p w:rsidR="00584E08" w:rsidRDefault="00584E08" w:rsidP="00DE746E">
      <w:pPr>
        <w:tabs>
          <w:tab w:val="left" w:pos="709"/>
        </w:tabs>
        <w:ind w:firstLine="709"/>
        <w:jc w:val="both"/>
        <w:rPr>
          <w:color w:val="000000" w:themeColor="text1"/>
        </w:rPr>
      </w:pPr>
    </w:p>
    <w:tbl>
      <w:tblPr>
        <w:tblStyle w:val="af4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842"/>
        <w:gridCol w:w="4842"/>
      </w:tblGrid>
      <w:tr w:rsidR="00734EC0">
        <w:tc>
          <w:tcPr>
            <w:tcW w:w="4842" w:type="dxa"/>
            <w:tcBorders>
              <w:top w:val="nil"/>
              <w:left w:val="nil"/>
              <w:bottom w:val="nil"/>
              <w:right w:val="nil"/>
            </w:tcBorders>
          </w:tcPr>
          <w:p w:rsidR="00734EC0" w:rsidRPr="00432363" w:rsidRDefault="00C63583">
            <w:pPr>
              <w:rPr>
                <w:rFonts w:eastAsia="Calibri"/>
                <w:szCs w:val="22"/>
                <w:lang w:eastAsia="ar-SA" w:bidi="en-US"/>
              </w:rPr>
            </w:pPr>
            <w:r w:rsidRPr="00432363">
              <w:rPr>
                <w:szCs w:val="22"/>
              </w:rPr>
              <w:t xml:space="preserve">МУ «Администрация Приволжского сельского поселения» </w:t>
            </w:r>
            <w:r w:rsidR="00CB4B8D" w:rsidRPr="00432363">
              <w:rPr>
                <w:rFonts w:eastAsia="Calibri"/>
                <w:szCs w:val="22"/>
                <w:lang w:eastAsia="ar-SA" w:bidi="en-US"/>
              </w:rPr>
              <w:t>л/с 645010012</w:t>
            </w:r>
          </w:p>
          <w:p w:rsidR="00CB4B8D" w:rsidRPr="00432363" w:rsidRDefault="00CB4B8D">
            <w:pPr>
              <w:rPr>
                <w:szCs w:val="22"/>
              </w:rPr>
            </w:pPr>
            <w:r w:rsidRPr="00432363">
              <w:rPr>
                <w:rFonts w:eastAsia="Calibri"/>
                <w:szCs w:val="22"/>
                <w:lang w:eastAsia="ar-SA" w:bidi="en-US"/>
              </w:rPr>
              <w:t>в УФК по Ярославской области (Управление экономики и финансов администрации ММР) (МУ «Администрация Приволжского сельского поселения»)</w:t>
            </w:r>
          </w:p>
          <w:p w:rsidR="00734EC0" w:rsidRPr="00432363" w:rsidRDefault="00C63583">
            <w:pPr>
              <w:rPr>
                <w:szCs w:val="22"/>
              </w:rPr>
            </w:pPr>
            <w:r w:rsidRPr="00432363">
              <w:rPr>
                <w:szCs w:val="22"/>
              </w:rPr>
              <w:t>ИНН 7619004677 КПП 761901001</w:t>
            </w:r>
          </w:p>
          <w:p w:rsidR="00734EC0" w:rsidRDefault="00C63583">
            <w:pPr>
              <w:rPr>
                <w:szCs w:val="22"/>
              </w:rPr>
            </w:pPr>
            <w:r w:rsidRPr="00432363">
              <w:rPr>
                <w:szCs w:val="22"/>
              </w:rPr>
              <w:t>ОКТМО 78621415</w:t>
            </w:r>
          </w:p>
          <w:p w:rsidR="00432363" w:rsidRPr="00432363" w:rsidRDefault="00432363">
            <w:pPr>
              <w:rPr>
                <w:szCs w:val="22"/>
              </w:rPr>
            </w:pPr>
            <w:r w:rsidRPr="00432363">
              <w:rPr>
                <w:rFonts w:eastAsia="Calibri"/>
                <w:b/>
                <w:szCs w:val="22"/>
                <w:lang w:eastAsia="ar-SA" w:bidi="en-US"/>
              </w:rPr>
              <w:t>Казначейский счет</w:t>
            </w:r>
            <w:r w:rsidRPr="00432363">
              <w:rPr>
                <w:rFonts w:eastAsia="Calibri"/>
                <w:szCs w:val="22"/>
                <w:lang w:eastAsia="ar-SA" w:bidi="en-US"/>
              </w:rPr>
              <w:t xml:space="preserve"> 03231643786214157100</w:t>
            </w:r>
          </w:p>
          <w:p w:rsidR="00CB4B8D" w:rsidRPr="00432363" w:rsidRDefault="00CB4B8D" w:rsidP="00CB4B8D">
            <w:pPr>
              <w:widowControl w:val="0"/>
              <w:rPr>
                <w:rFonts w:eastAsia="Calibri"/>
                <w:szCs w:val="22"/>
                <w:lang w:eastAsia="ar-SA" w:bidi="en-US"/>
              </w:rPr>
            </w:pPr>
            <w:r w:rsidRPr="00432363">
              <w:rPr>
                <w:rFonts w:eastAsia="Calibri"/>
                <w:szCs w:val="22"/>
                <w:lang w:eastAsia="ar-SA" w:bidi="en-US"/>
              </w:rPr>
              <w:t>Банк ОТДЕЛЕНИЕ ЯРОСЛАВЛЬ БАНКА РОССИИ // УФК по Ярославской области г. Ярославль</w:t>
            </w:r>
          </w:p>
          <w:p w:rsidR="00CB4B8D" w:rsidRPr="00432363" w:rsidRDefault="00CB4B8D" w:rsidP="00CB4B8D">
            <w:pPr>
              <w:widowControl w:val="0"/>
              <w:rPr>
                <w:rFonts w:eastAsia="Calibri"/>
                <w:b/>
                <w:szCs w:val="22"/>
                <w:lang w:eastAsia="ar-SA" w:bidi="en-US"/>
              </w:rPr>
            </w:pPr>
            <w:r w:rsidRPr="00432363">
              <w:rPr>
                <w:rFonts w:eastAsia="Calibri"/>
                <w:szCs w:val="22"/>
                <w:lang w:eastAsia="ar-SA" w:bidi="en-US"/>
              </w:rPr>
              <w:t>БИК 017888102</w:t>
            </w:r>
          </w:p>
          <w:p w:rsidR="00CB4B8D" w:rsidRPr="00432363" w:rsidRDefault="00CB4B8D" w:rsidP="00CB4B8D">
            <w:pPr>
              <w:widowControl w:val="0"/>
              <w:ind w:right="818"/>
              <w:rPr>
                <w:rFonts w:eastAsia="Calibri"/>
                <w:szCs w:val="22"/>
                <w:lang w:eastAsia="ar-SA" w:bidi="en-US"/>
              </w:rPr>
            </w:pPr>
            <w:r w:rsidRPr="00432363">
              <w:rPr>
                <w:rFonts w:eastAsia="Calibri"/>
                <w:szCs w:val="22"/>
                <w:lang w:eastAsia="ar-SA" w:bidi="en-US"/>
              </w:rPr>
              <w:t>Единый казначейский счет 40102810245370000065</w:t>
            </w:r>
          </w:p>
          <w:p w:rsidR="00734EC0" w:rsidRDefault="00CB4B8D" w:rsidP="00432363">
            <w:pPr>
              <w:widowControl w:val="0"/>
              <w:ind w:right="818"/>
            </w:pPr>
            <w:r w:rsidRPr="00CB4B8D">
              <w:rPr>
                <w:rFonts w:eastAsia="Calibri"/>
                <w:sz w:val="24"/>
                <w:szCs w:val="24"/>
                <w:lang w:eastAsia="ar-SA" w:bidi="en-US"/>
              </w:rPr>
              <w:t xml:space="preserve"> </w:t>
            </w:r>
          </w:p>
          <w:p w:rsidR="00432363" w:rsidRDefault="00432363"/>
          <w:p w:rsidR="00734EC0" w:rsidRDefault="00C63583">
            <w:r>
              <w:t xml:space="preserve">Глава Приволжского </w:t>
            </w:r>
          </w:p>
          <w:p w:rsidR="00734EC0" w:rsidRDefault="00C63583">
            <w:r>
              <w:t>сельского поселения</w:t>
            </w:r>
          </w:p>
          <w:p w:rsidR="00734EC0" w:rsidRDefault="00734EC0"/>
          <w:p w:rsidR="00734EC0" w:rsidRDefault="00C63583">
            <w:r>
              <w:t xml:space="preserve">___________ </w:t>
            </w:r>
            <w:r w:rsidR="00DE746E">
              <w:t>А.В. Пешков</w:t>
            </w:r>
          </w:p>
          <w:p w:rsidR="00734EC0" w:rsidRDefault="00734EC0"/>
          <w:p w:rsidR="00734EC0" w:rsidRDefault="00C6358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            М.П.</w:t>
            </w:r>
          </w:p>
        </w:tc>
        <w:tc>
          <w:tcPr>
            <w:tcW w:w="4842" w:type="dxa"/>
            <w:tcBorders>
              <w:top w:val="nil"/>
              <w:left w:val="nil"/>
              <w:bottom w:val="nil"/>
              <w:right w:val="nil"/>
            </w:tcBorders>
          </w:tcPr>
          <w:p w:rsidR="00734EC0" w:rsidRDefault="00C63583">
            <w:r>
              <w:t>МУ «Администрация Мышкинского муниципального района»</w:t>
            </w:r>
          </w:p>
          <w:p w:rsidR="00734EC0" w:rsidRDefault="00C63583">
            <w:r>
              <w:t>УФК по Ярославской области (Управление экономики и финансов администрации Мышкинского муниципального района, л/с 04713002800)</w:t>
            </w:r>
          </w:p>
          <w:p w:rsidR="00734EC0" w:rsidRDefault="00C63583">
            <w:r>
              <w:t>ИНН 7619001475 КПП 761901001</w:t>
            </w:r>
          </w:p>
          <w:p w:rsidR="00734EC0" w:rsidRDefault="00C63583">
            <w:r>
              <w:t>ОКТМО 78621000</w:t>
            </w:r>
          </w:p>
          <w:p w:rsidR="00734EC0" w:rsidRDefault="00C63583">
            <w:r>
              <w:t xml:space="preserve">Р/сч 03100643000000017100  </w:t>
            </w:r>
          </w:p>
          <w:p w:rsidR="00734EC0" w:rsidRDefault="00C63583">
            <w:r>
              <w:t xml:space="preserve">ОТДЕЛЕНИЕ ЯРОСЛАВЛЬ БАНКА РОССИИ//УФК по Ярославской области </w:t>
            </w:r>
          </w:p>
          <w:p w:rsidR="00734EC0" w:rsidRDefault="00C63583">
            <w:r>
              <w:t>г. Ярославль</w:t>
            </w:r>
          </w:p>
          <w:p w:rsidR="00734EC0" w:rsidRDefault="00C63583">
            <w:r>
              <w:t>БИК 017888102</w:t>
            </w:r>
          </w:p>
          <w:p w:rsidR="00734EC0" w:rsidRDefault="00C63583">
            <w:r>
              <w:t>Единый казначейский счет 40102810245370000065</w:t>
            </w:r>
          </w:p>
          <w:p w:rsidR="00734EC0" w:rsidRDefault="00C63583">
            <w:r>
              <w:t>КБК доход 605 202 40014 05 0000 150</w:t>
            </w:r>
          </w:p>
          <w:p w:rsidR="00734EC0" w:rsidRDefault="00734EC0"/>
          <w:p w:rsidR="00734EC0" w:rsidRDefault="00C63583">
            <w:r>
              <w:t>Глава Мышкинского</w:t>
            </w:r>
          </w:p>
          <w:p w:rsidR="00734EC0" w:rsidRDefault="00C63583">
            <w:r>
              <w:t xml:space="preserve">муниципального района     </w:t>
            </w:r>
          </w:p>
          <w:p w:rsidR="00734EC0" w:rsidRDefault="00734EC0"/>
          <w:p w:rsidR="00734EC0" w:rsidRDefault="00C63583">
            <w:r>
              <w:t>___________ О.В. Минаева</w:t>
            </w:r>
          </w:p>
          <w:p w:rsidR="00734EC0" w:rsidRDefault="00734EC0"/>
          <w:p w:rsidR="00734EC0" w:rsidRDefault="00C63583" w:rsidP="00DE746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М.П.    </w:t>
            </w:r>
          </w:p>
        </w:tc>
      </w:tr>
    </w:tbl>
    <w:p w:rsidR="00734EC0" w:rsidRDefault="00734EC0">
      <w:pPr>
        <w:spacing w:after="200" w:line="276" w:lineRule="auto"/>
        <w:rPr>
          <w:color w:val="000000" w:themeColor="text1"/>
        </w:rPr>
      </w:pPr>
    </w:p>
    <w:sectPr w:rsidR="00734EC0" w:rsidSect="008F2FC0">
      <w:headerReference w:type="default" r:id="rId7"/>
      <w:pgSz w:w="11906" w:h="16838"/>
      <w:pgMar w:top="851" w:right="567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8C2" w:rsidRDefault="005028C2" w:rsidP="00734EC0">
      <w:r>
        <w:separator/>
      </w:r>
    </w:p>
  </w:endnote>
  <w:endnote w:type="continuationSeparator" w:id="0">
    <w:p w:rsidR="005028C2" w:rsidRDefault="005028C2" w:rsidP="00734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8C2" w:rsidRDefault="005028C2" w:rsidP="00734EC0">
      <w:r>
        <w:separator/>
      </w:r>
    </w:p>
  </w:footnote>
  <w:footnote w:type="continuationSeparator" w:id="0">
    <w:p w:rsidR="005028C2" w:rsidRDefault="005028C2" w:rsidP="00734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EC0" w:rsidRDefault="0066096A">
    <w:pPr>
      <w:framePr w:wrap="around" w:vAnchor="text" w:hAnchor="margin" w:xAlign="center" w:y="1"/>
    </w:pPr>
    <w:r>
      <w:fldChar w:fldCharType="begin"/>
    </w:r>
    <w:r w:rsidR="00C63583">
      <w:instrText xml:space="preserve">PAGE </w:instrText>
    </w:r>
    <w:r>
      <w:fldChar w:fldCharType="separate"/>
    </w:r>
    <w:r w:rsidR="008F2FC0">
      <w:rPr>
        <w:noProof/>
      </w:rPr>
      <w:t>2</w:t>
    </w:r>
    <w:r>
      <w:fldChar w:fldCharType="end"/>
    </w:r>
  </w:p>
  <w:p w:rsidR="00734EC0" w:rsidRDefault="00734EC0">
    <w:pPr>
      <w:pStyle w:val="a5"/>
      <w:jc w:val="center"/>
    </w:pPr>
  </w:p>
  <w:p w:rsidR="00734EC0" w:rsidRDefault="00734EC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FDB"/>
    <w:multiLevelType w:val="multilevel"/>
    <w:tmpl w:val="878ED1CC"/>
    <w:lvl w:ilvl="0">
      <w:start w:val="1"/>
      <w:numFmt w:val="decimal"/>
      <w:lvlText w:val="%1."/>
      <w:lvlJc w:val="left"/>
      <w:pPr>
        <w:ind w:left="9086" w:hanging="1005"/>
      </w:pPr>
    </w:lvl>
    <w:lvl w:ilvl="1">
      <w:start w:val="1"/>
      <w:numFmt w:val="lowerLetter"/>
      <w:lvlText w:val="%2."/>
      <w:lvlJc w:val="left"/>
      <w:pPr>
        <w:ind w:left="9161" w:hanging="360"/>
      </w:pPr>
    </w:lvl>
    <w:lvl w:ilvl="2">
      <w:start w:val="1"/>
      <w:numFmt w:val="lowerRoman"/>
      <w:lvlText w:val="%3."/>
      <w:lvlJc w:val="right"/>
      <w:pPr>
        <w:ind w:left="9881" w:hanging="180"/>
      </w:pPr>
    </w:lvl>
    <w:lvl w:ilvl="3">
      <w:start w:val="1"/>
      <w:numFmt w:val="decimal"/>
      <w:lvlText w:val="%4."/>
      <w:lvlJc w:val="left"/>
      <w:pPr>
        <w:ind w:left="10601" w:hanging="360"/>
      </w:pPr>
    </w:lvl>
    <w:lvl w:ilvl="4">
      <w:start w:val="1"/>
      <w:numFmt w:val="lowerLetter"/>
      <w:lvlText w:val="%5."/>
      <w:lvlJc w:val="left"/>
      <w:pPr>
        <w:ind w:left="11321" w:hanging="360"/>
      </w:pPr>
    </w:lvl>
    <w:lvl w:ilvl="5">
      <w:start w:val="1"/>
      <w:numFmt w:val="lowerRoman"/>
      <w:lvlText w:val="%6."/>
      <w:lvlJc w:val="right"/>
      <w:pPr>
        <w:ind w:left="12041" w:hanging="180"/>
      </w:pPr>
    </w:lvl>
    <w:lvl w:ilvl="6">
      <w:start w:val="1"/>
      <w:numFmt w:val="decimal"/>
      <w:lvlText w:val="%7."/>
      <w:lvlJc w:val="left"/>
      <w:pPr>
        <w:ind w:left="12761" w:hanging="360"/>
      </w:pPr>
    </w:lvl>
    <w:lvl w:ilvl="7">
      <w:start w:val="1"/>
      <w:numFmt w:val="lowerLetter"/>
      <w:lvlText w:val="%8."/>
      <w:lvlJc w:val="left"/>
      <w:pPr>
        <w:ind w:left="13481" w:hanging="360"/>
      </w:pPr>
    </w:lvl>
    <w:lvl w:ilvl="8">
      <w:start w:val="1"/>
      <w:numFmt w:val="lowerRoman"/>
      <w:lvlText w:val="%9."/>
      <w:lvlJc w:val="right"/>
      <w:pPr>
        <w:ind w:left="1420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EC0"/>
    <w:rsid w:val="001E6AB4"/>
    <w:rsid w:val="0021421A"/>
    <w:rsid w:val="00251A73"/>
    <w:rsid w:val="002F458C"/>
    <w:rsid w:val="003A7051"/>
    <w:rsid w:val="00432363"/>
    <w:rsid w:val="00481DC9"/>
    <w:rsid w:val="004C6DDE"/>
    <w:rsid w:val="005028C2"/>
    <w:rsid w:val="00584E08"/>
    <w:rsid w:val="00586413"/>
    <w:rsid w:val="0066096A"/>
    <w:rsid w:val="00722448"/>
    <w:rsid w:val="00734EC0"/>
    <w:rsid w:val="00754046"/>
    <w:rsid w:val="008404FD"/>
    <w:rsid w:val="00844234"/>
    <w:rsid w:val="00846B9B"/>
    <w:rsid w:val="008F2FC0"/>
    <w:rsid w:val="00C63583"/>
    <w:rsid w:val="00CB4B8D"/>
    <w:rsid w:val="00D87BCE"/>
    <w:rsid w:val="00DE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2D046"/>
  <w15:docId w15:val="{7DAD2D07-D8E0-4BB0-A044-829C36221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734EC0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734EC0"/>
    <w:pPr>
      <w:keepNext/>
      <w:ind w:left="567" w:right="-521" w:hanging="567"/>
      <w:jc w:val="both"/>
      <w:outlineLvl w:val="0"/>
    </w:pPr>
    <w:rPr>
      <w:b/>
    </w:rPr>
  </w:style>
  <w:style w:type="paragraph" w:styleId="2">
    <w:name w:val="heading 2"/>
    <w:next w:val="a"/>
    <w:link w:val="20"/>
    <w:uiPriority w:val="9"/>
    <w:qFormat/>
    <w:rsid w:val="00734EC0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34EC0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34EC0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34EC0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34EC0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734EC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34EC0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34EC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34EC0"/>
    <w:rPr>
      <w:rFonts w:ascii="XO Thames" w:hAnsi="XO Thames"/>
      <w:sz w:val="28"/>
    </w:rPr>
  </w:style>
  <w:style w:type="paragraph" w:styleId="a3">
    <w:name w:val="Body Text Indent"/>
    <w:basedOn w:val="a"/>
    <w:link w:val="a4"/>
    <w:rsid w:val="00734EC0"/>
    <w:pPr>
      <w:spacing w:after="120"/>
      <w:ind w:left="283"/>
    </w:pPr>
  </w:style>
  <w:style w:type="character" w:customStyle="1" w:styleId="a4">
    <w:name w:val="Основной текст с отступом Знак"/>
    <w:basedOn w:val="1"/>
    <w:link w:val="a3"/>
    <w:rsid w:val="00734EC0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734EC0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34EC0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34EC0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34EC0"/>
    <w:rPr>
      <w:rFonts w:ascii="XO Thames" w:hAnsi="XO Thames"/>
      <w:sz w:val="28"/>
    </w:rPr>
  </w:style>
  <w:style w:type="paragraph" w:customStyle="1" w:styleId="1pt">
    <w:name w:val="Основной текст + Интервал 1 pt"/>
    <w:basedOn w:val="12"/>
    <w:link w:val="1pt0"/>
    <w:rsid w:val="00734EC0"/>
    <w:rPr>
      <w:spacing w:val="30"/>
    </w:rPr>
  </w:style>
  <w:style w:type="character" w:customStyle="1" w:styleId="1pt0">
    <w:name w:val="Основной текст + Интервал 1 pt"/>
    <w:basedOn w:val="13"/>
    <w:link w:val="1pt"/>
    <w:rsid w:val="00734EC0"/>
    <w:rPr>
      <w:rFonts w:asciiTheme="minorHAnsi" w:hAnsiTheme="minorHAnsi"/>
      <w:spacing w:val="30"/>
      <w:sz w:val="27"/>
      <w:highlight w:val="white"/>
    </w:rPr>
  </w:style>
  <w:style w:type="paragraph" w:customStyle="1" w:styleId="Endnote">
    <w:name w:val="Endnote"/>
    <w:link w:val="Endnote0"/>
    <w:rsid w:val="00734EC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734EC0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734EC0"/>
    <w:rPr>
      <w:rFonts w:ascii="XO Thames" w:hAnsi="XO Thames"/>
      <w:b/>
      <w:sz w:val="26"/>
    </w:rPr>
  </w:style>
  <w:style w:type="paragraph" w:styleId="a5">
    <w:name w:val="header"/>
    <w:basedOn w:val="a"/>
    <w:link w:val="a6"/>
    <w:rsid w:val="00734E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734EC0"/>
    <w:rPr>
      <w:rFonts w:ascii="Times New Roman" w:hAnsi="Times New Roman"/>
      <w:sz w:val="24"/>
    </w:rPr>
  </w:style>
  <w:style w:type="paragraph" w:customStyle="1" w:styleId="14">
    <w:name w:val="Основной шрифт абзаца1"/>
    <w:rsid w:val="00734EC0"/>
  </w:style>
  <w:style w:type="paragraph" w:styleId="a7">
    <w:name w:val="List Paragraph"/>
    <w:basedOn w:val="a"/>
    <w:link w:val="a8"/>
    <w:rsid w:val="00734EC0"/>
    <w:pPr>
      <w:ind w:left="720"/>
      <w:contextualSpacing/>
    </w:pPr>
  </w:style>
  <w:style w:type="character" w:customStyle="1" w:styleId="a8">
    <w:name w:val="Абзац списка Знак"/>
    <w:basedOn w:val="1"/>
    <w:link w:val="a7"/>
    <w:rsid w:val="00734EC0"/>
    <w:rPr>
      <w:rFonts w:ascii="Times New Roman" w:hAnsi="Times New Roman"/>
      <w:sz w:val="24"/>
    </w:rPr>
  </w:style>
  <w:style w:type="paragraph" w:styleId="a9">
    <w:name w:val="Balloon Text"/>
    <w:basedOn w:val="a"/>
    <w:link w:val="aa"/>
    <w:rsid w:val="00734EC0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734EC0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734EC0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34EC0"/>
    <w:rPr>
      <w:rFonts w:ascii="XO Thames" w:hAnsi="XO Thames"/>
      <w:sz w:val="28"/>
    </w:rPr>
  </w:style>
  <w:style w:type="paragraph" w:styleId="ab">
    <w:name w:val="footer"/>
    <w:basedOn w:val="a"/>
    <w:link w:val="ac"/>
    <w:rsid w:val="00734EC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sid w:val="00734EC0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734EC0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734EC0"/>
    <w:rPr>
      <w:rFonts w:ascii="Times New Roman" w:hAnsi="Times New Roman"/>
      <w:b/>
      <w:sz w:val="24"/>
    </w:rPr>
  </w:style>
  <w:style w:type="paragraph" w:customStyle="1" w:styleId="15">
    <w:name w:val="Гиперссылка1"/>
    <w:link w:val="ad"/>
    <w:rsid w:val="00734EC0"/>
    <w:rPr>
      <w:color w:val="0000FF"/>
      <w:u w:val="single"/>
    </w:rPr>
  </w:style>
  <w:style w:type="character" w:styleId="ad">
    <w:name w:val="Hyperlink"/>
    <w:link w:val="15"/>
    <w:rsid w:val="00734EC0"/>
    <w:rPr>
      <w:color w:val="0000FF"/>
      <w:u w:val="single"/>
    </w:rPr>
  </w:style>
  <w:style w:type="paragraph" w:customStyle="1" w:styleId="Footnote">
    <w:name w:val="Footnote"/>
    <w:link w:val="Footnote0"/>
    <w:rsid w:val="00734EC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734EC0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734EC0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734EC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34EC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734EC0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34EC0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34EC0"/>
    <w:rPr>
      <w:rFonts w:ascii="XO Thames" w:hAnsi="XO Thames"/>
      <w:sz w:val="28"/>
    </w:rPr>
  </w:style>
  <w:style w:type="paragraph" w:customStyle="1" w:styleId="12">
    <w:name w:val="Основной текст1"/>
    <w:basedOn w:val="a"/>
    <w:link w:val="13"/>
    <w:rsid w:val="00734EC0"/>
    <w:pPr>
      <w:spacing w:before="360" w:after="480" w:line="283" w:lineRule="exact"/>
      <w:jc w:val="center"/>
    </w:pPr>
    <w:rPr>
      <w:rFonts w:asciiTheme="minorHAnsi" w:hAnsiTheme="minorHAnsi"/>
      <w:sz w:val="27"/>
      <w:highlight w:val="white"/>
    </w:rPr>
  </w:style>
  <w:style w:type="character" w:customStyle="1" w:styleId="13">
    <w:name w:val="Основной текст1"/>
    <w:basedOn w:val="1"/>
    <w:link w:val="12"/>
    <w:rsid w:val="00734EC0"/>
    <w:rPr>
      <w:rFonts w:asciiTheme="minorHAnsi" w:hAnsiTheme="minorHAnsi"/>
      <w:sz w:val="27"/>
      <w:highlight w:val="white"/>
    </w:rPr>
  </w:style>
  <w:style w:type="paragraph" w:styleId="8">
    <w:name w:val="toc 8"/>
    <w:next w:val="a"/>
    <w:link w:val="80"/>
    <w:uiPriority w:val="39"/>
    <w:rsid w:val="00734EC0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34EC0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734EC0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34EC0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rsid w:val="00734EC0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734EC0"/>
    <w:rPr>
      <w:rFonts w:ascii="XO Thames" w:hAnsi="XO Thames"/>
      <w:i/>
      <w:sz w:val="24"/>
    </w:rPr>
  </w:style>
  <w:style w:type="paragraph" w:customStyle="1" w:styleId="af0">
    <w:name w:val="Основной текст + Полужирный"/>
    <w:basedOn w:val="12"/>
    <w:link w:val="af1"/>
    <w:rsid w:val="00734EC0"/>
    <w:rPr>
      <w:b/>
    </w:rPr>
  </w:style>
  <w:style w:type="character" w:customStyle="1" w:styleId="af1">
    <w:name w:val="Основной текст + Полужирный"/>
    <w:basedOn w:val="13"/>
    <w:link w:val="af0"/>
    <w:rsid w:val="00734EC0"/>
    <w:rPr>
      <w:rFonts w:asciiTheme="minorHAnsi" w:hAnsiTheme="minorHAnsi"/>
      <w:b/>
      <w:sz w:val="27"/>
      <w:highlight w:val="white"/>
    </w:rPr>
  </w:style>
  <w:style w:type="paragraph" w:styleId="af2">
    <w:name w:val="Title"/>
    <w:next w:val="a"/>
    <w:link w:val="af3"/>
    <w:uiPriority w:val="10"/>
    <w:qFormat/>
    <w:rsid w:val="00734EC0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sid w:val="00734EC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734EC0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734EC0"/>
    <w:rPr>
      <w:rFonts w:ascii="XO Thames" w:hAnsi="XO Thames"/>
      <w:b/>
      <w:sz w:val="28"/>
    </w:rPr>
  </w:style>
  <w:style w:type="table" w:styleId="af4">
    <w:name w:val="Table Grid"/>
    <w:basedOn w:val="a1"/>
    <w:rsid w:val="00734EC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8</cp:revision>
  <cp:lastPrinted>2023-12-06T11:16:00Z</cp:lastPrinted>
  <dcterms:created xsi:type="dcterms:W3CDTF">2023-12-06T11:17:00Z</dcterms:created>
  <dcterms:modified xsi:type="dcterms:W3CDTF">2024-12-04T07:02:00Z</dcterms:modified>
</cp:coreProperties>
</file>